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67D95" w14:textId="77777777" w:rsidR="005313E7" w:rsidRPr="00661045" w:rsidRDefault="005313E7" w:rsidP="005313E7">
      <w:pPr>
        <w:pStyle w:val="Heading2"/>
        <w:rPr>
          <w:rFonts w:cs="Times New Roman"/>
          <w:szCs w:val="24"/>
        </w:rPr>
      </w:pPr>
      <w:r w:rsidRPr="00661045">
        <w:rPr>
          <w:rFonts w:cs="Times New Roman"/>
          <w:szCs w:val="24"/>
        </w:rPr>
        <w:t xml:space="preserve">Course Title </w:t>
      </w:r>
      <w:proofErr w:type="gramStart"/>
      <w:r w:rsidRPr="00661045">
        <w:rPr>
          <w:rFonts w:cs="Times New Roman"/>
          <w:szCs w:val="24"/>
        </w:rPr>
        <w:tab/>
        <w:t xml:space="preserve"> :</w:t>
      </w:r>
      <w:proofErr w:type="gramEnd"/>
      <w:r w:rsidRPr="00661045">
        <w:rPr>
          <w:rFonts w:cs="Times New Roman"/>
          <w:szCs w:val="24"/>
        </w:rPr>
        <w:t xml:space="preserve"> </w:t>
      </w:r>
      <w:r w:rsidRPr="00661045">
        <w:rPr>
          <w:rFonts w:cs="Times New Roman"/>
          <w:szCs w:val="24"/>
        </w:rPr>
        <w:tab/>
        <w:t>Capital Markets and Financial Institutions in Pakistan</w:t>
      </w:r>
    </w:p>
    <w:p w14:paraId="3E7C9E29" w14:textId="77777777" w:rsidR="005313E7" w:rsidRPr="00661045" w:rsidRDefault="005313E7" w:rsidP="005313E7">
      <w:pPr>
        <w:jc w:val="both"/>
        <w:rPr>
          <w:rFonts w:ascii="Times New Roman" w:hAnsi="Times New Roman"/>
          <w:b/>
          <w:bCs/>
        </w:rPr>
      </w:pPr>
      <w:r w:rsidRPr="00661045">
        <w:rPr>
          <w:rFonts w:ascii="Times New Roman" w:hAnsi="Times New Roman"/>
          <w:b/>
          <w:bCs/>
        </w:rPr>
        <w:t xml:space="preserve">Course Code </w:t>
      </w:r>
      <w:proofErr w:type="gramStart"/>
      <w:r w:rsidRPr="00661045">
        <w:rPr>
          <w:rFonts w:ascii="Times New Roman" w:hAnsi="Times New Roman"/>
          <w:b/>
          <w:bCs/>
        </w:rPr>
        <w:tab/>
        <w:t xml:space="preserve"> :</w:t>
      </w:r>
      <w:proofErr w:type="gramEnd"/>
      <w:r w:rsidRPr="00661045">
        <w:rPr>
          <w:rFonts w:ascii="Times New Roman" w:hAnsi="Times New Roman"/>
          <w:b/>
          <w:bCs/>
        </w:rPr>
        <w:t xml:space="preserve"> </w:t>
      </w:r>
      <w:r w:rsidRPr="00661045">
        <w:rPr>
          <w:rFonts w:ascii="Times New Roman" w:hAnsi="Times New Roman"/>
          <w:b/>
          <w:bCs/>
        </w:rPr>
        <w:tab/>
        <w:t>COMB 635</w:t>
      </w:r>
    </w:p>
    <w:p w14:paraId="4DCC6D5A" w14:textId="77777777" w:rsidR="005313E7" w:rsidRPr="00661045" w:rsidRDefault="005313E7" w:rsidP="005313E7">
      <w:pPr>
        <w:jc w:val="both"/>
        <w:rPr>
          <w:rFonts w:ascii="Times New Roman" w:hAnsi="Times New Roman"/>
          <w:bCs/>
        </w:rPr>
      </w:pPr>
      <w:r w:rsidRPr="00661045">
        <w:rPr>
          <w:rFonts w:ascii="Times New Roman" w:hAnsi="Times New Roman"/>
          <w:bCs/>
        </w:rPr>
        <w:t>Credit Hours</w:t>
      </w:r>
      <w:proofErr w:type="gramStart"/>
      <w:r w:rsidRPr="00661045">
        <w:rPr>
          <w:rFonts w:ascii="Times New Roman" w:hAnsi="Times New Roman"/>
          <w:bCs/>
        </w:rPr>
        <w:tab/>
        <w:t xml:space="preserve"> :</w:t>
      </w:r>
      <w:proofErr w:type="gramEnd"/>
      <w:r w:rsidRPr="00661045">
        <w:rPr>
          <w:rFonts w:ascii="Times New Roman" w:hAnsi="Times New Roman"/>
          <w:bCs/>
        </w:rPr>
        <w:t xml:space="preserve"> </w:t>
      </w:r>
      <w:r w:rsidRPr="00661045">
        <w:rPr>
          <w:rFonts w:ascii="Times New Roman" w:hAnsi="Times New Roman"/>
          <w:bCs/>
        </w:rPr>
        <w:tab/>
        <w:t>03</w:t>
      </w:r>
    </w:p>
    <w:p w14:paraId="368BE319" w14:textId="77777777" w:rsidR="005313E7" w:rsidRPr="00661045" w:rsidRDefault="005313E7" w:rsidP="005313E7">
      <w:pPr>
        <w:jc w:val="both"/>
        <w:rPr>
          <w:rFonts w:ascii="Times New Roman" w:hAnsi="Times New Roman"/>
          <w:bCs/>
        </w:rPr>
      </w:pPr>
      <w:r w:rsidRPr="00661045">
        <w:rPr>
          <w:rFonts w:ascii="Times New Roman" w:hAnsi="Times New Roman"/>
          <w:bCs/>
        </w:rPr>
        <w:t xml:space="preserve">Total Week </w:t>
      </w:r>
      <w:proofErr w:type="gramStart"/>
      <w:r w:rsidRPr="00661045">
        <w:rPr>
          <w:rFonts w:ascii="Times New Roman" w:hAnsi="Times New Roman"/>
          <w:bCs/>
        </w:rPr>
        <w:tab/>
        <w:t xml:space="preserve"> :</w:t>
      </w:r>
      <w:proofErr w:type="gramEnd"/>
      <w:r w:rsidRPr="00661045">
        <w:rPr>
          <w:rFonts w:ascii="Times New Roman" w:hAnsi="Times New Roman"/>
          <w:bCs/>
        </w:rPr>
        <w:t xml:space="preserve"> </w:t>
      </w:r>
      <w:r w:rsidRPr="00661045">
        <w:rPr>
          <w:rFonts w:ascii="Times New Roman" w:hAnsi="Times New Roman"/>
          <w:bCs/>
        </w:rPr>
        <w:tab/>
        <w:t>16</w:t>
      </w:r>
    </w:p>
    <w:p w14:paraId="2F9401E9" w14:textId="77777777" w:rsidR="005313E7" w:rsidRPr="00661045" w:rsidRDefault="005313E7" w:rsidP="005313E7">
      <w:pPr>
        <w:jc w:val="both"/>
        <w:rPr>
          <w:rFonts w:ascii="Times New Roman" w:hAnsi="Times New Roman"/>
          <w:b/>
          <w:bCs/>
        </w:rPr>
      </w:pPr>
      <w:r w:rsidRPr="00661045">
        <w:rPr>
          <w:rFonts w:ascii="Times New Roman" w:hAnsi="Times New Roman"/>
          <w:bCs/>
        </w:rPr>
        <w:t>Total Hours</w:t>
      </w:r>
      <w:proofErr w:type="gramStart"/>
      <w:r w:rsidRPr="00661045">
        <w:rPr>
          <w:rFonts w:ascii="Times New Roman" w:hAnsi="Times New Roman"/>
          <w:bCs/>
        </w:rPr>
        <w:tab/>
        <w:t xml:space="preserve"> :</w:t>
      </w:r>
      <w:proofErr w:type="gramEnd"/>
      <w:r w:rsidRPr="00661045">
        <w:rPr>
          <w:rFonts w:ascii="Times New Roman" w:hAnsi="Times New Roman"/>
          <w:bCs/>
        </w:rPr>
        <w:t xml:space="preserve"> </w:t>
      </w:r>
      <w:r w:rsidRPr="00661045">
        <w:rPr>
          <w:rFonts w:ascii="Times New Roman" w:hAnsi="Times New Roman"/>
          <w:bCs/>
        </w:rPr>
        <w:tab/>
        <w:t>48</w:t>
      </w:r>
      <w:r w:rsidRPr="00661045">
        <w:rPr>
          <w:rFonts w:ascii="Times New Roman" w:hAnsi="Times New Roman"/>
          <w:b/>
          <w:bCs/>
        </w:rPr>
        <w:t xml:space="preserve"> </w:t>
      </w:r>
    </w:p>
    <w:p w14:paraId="5C1A1A97" w14:textId="77777777" w:rsidR="005313E7" w:rsidRPr="00661045" w:rsidRDefault="005313E7" w:rsidP="005313E7">
      <w:pPr>
        <w:jc w:val="both"/>
        <w:rPr>
          <w:rFonts w:ascii="Times New Roman" w:hAnsi="Times New Roman"/>
          <w:b/>
          <w:bCs/>
        </w:rPr>
      </w:pPr>
    </w:p>
    <w:p w14:paraId="707AEF9D" w14:textId="77777777" w:rsidR="005313E7" w:rsidRPr="00661045" w:rsidRDefault="005313E7" w:rsidP="005313E7">
      <w:pPr>
        <w:jc w:val="both"/>
        <w:rPr>
          <w:rFonts w:ascii="Times New Roman" w:hAnsi="Times New Roman"/>
          <w:b/>
          <w:bCs/>
        </w:rPr>
      </w:pPr>
      <w:r w:rsidRPr="00661045">
        <w:rPr>
          <w:rFonts w:ascii="Times New Roman" w:hAnsi="Times New Roman"/>
          <w:b/>
          <w:bCs/>
        </w:rPr>
        <w:t>Course Objectives:</w:t>
      </w:r>
    </w:p>
    <w:p w14:paraId="3747554B" w14:textId="77777777" w:rsidR="005313E7" w:rsidRPr="00661045" w:rsidRDefault="005313E7" w:rsidP="005313E7">
      <w:pPr>
        <w:jc w:val="both"/>
        <w:rPr>
          <w:rFonts w:ascii="Times New Roman" w:hAnsi="Times New Roman"/>
          <w:bCs/>
        </w:rPr>
      </w:pPr>
      <w:r w:rsidRPr="00661045">
        <w:rPr>
          <w:rFonts w:ascii="Times New Roman" w:hAnsi="Times New Roman"/>
          <w:bCs/>
        </w:rPr>
        <w:t xml:space="preserve"> Finance is the life blood for business. It is necessary for the growth, development and expansion of trade, commerce and industry. The entire financial mechanism is regulated by financial institutions and capital markets. The course has been designed to enable the students to explore the scope, importance and involvement of financial institutions and markets in the current day business.</w:t>
      </w:r>
    </w:p>
    <w:p w14:paraId="469FF071" w14:textId="77777777" w:rsidR="005313E7" w:rsidRPr="00661045" w:rsidRDefault="005313E7" w:rsidP="005313E7">
      <w:pPr>
        <w:jc w:val="both"/>
        <w:rPr>
          <w:rFonts w:ascii="Times New Roman" w:hAnsi="Times New Roman"/>
          <w:bCs/>
        </w:rPr>
      </w:pPr>
    </w:p>
    <w:p w14:paraId="00D802DC"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1</w:t>
      </w:r>
      <w:r w:rsidRPr="00661045">
        <w:rPr>
          <w:rFonts w:ascii="Times New Roman" w:hAnsi="Times New Roman"/>
          <w:bCs/>
        </w:rPr>
        <w:tab/>
        <w:t xml:space="preserve">The Field of Finance; The role of the finance Manager; The basic financial goals of the </w:t>
      </w:r>
      <w:proofErr w:type="gramStart"/>
      <w:r w:rsidRPr="00661045">
        <w:rPr>
          <w:rFonts w:ascii="Times New Roman" w:hAnsi="Times New Roman"/>
          <w:bCs/>
        </w:rPr>
        <w:t>firm;</w:t>
      </w:r>
      <w:proofErr w:type="gramEnd"/>
      <w:r w:rsidRPr="00661045">
        <w:rPr>
          <w:rFonts w:ascii="Times New Roman" w:hAnsi="Times New Roman"/>
          <w:bCs/>
        </w:rPr>
        <w:t xml:space="preserve"> </w:t>
      </w:r>
    </w:p>
    <w:p w14:paraId="79F2634C"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2</w:t>
      </w:r>
      <w:r w:rsidRPr="00661045">
        <w:rPr>
          <w:rFonts w:ascii="Times New Roman" w:hAnsi="Times New Roman"/>
          <w:bCs/>
        </w:rPr>
        <w:tab/>
        <w:t xml:space="preserve">The Financial System; Surplus Economic Units; </w:t>
      </w:r>
      <w:r w:rsidRPr="00661045">
        <w:rPr>
          <w:rFonts w:ascii="Times New Roman" w:hAnsi="Times New Roman"/>
          <w:bCs/>
        </w:rPr>
        <w:tab/>
        <w:t xml:space="preserve">Deficit Economic Units; Securities/ Financial </w:t>
      </w:r>
      <w:proofErr w:type="gramStart"/>
      <w:r w:rsidRPr="00661045">
        <w:rPr>
          <w:rFonts w:ascii="Times New Roman" w:hAnsi="Times New Roman"/>
          <w:bCs/>
        </w:rPr>
        <w:t>Assets;</w:t>
      </w:r>
      <w:proofErr w:type="gramEnd"/>
      <w:r w:rsidRPr="00661045">
        <w:rPr>
          <w:rFonts w:ascii="Times New Roman" w:hAnsi="Times New Roman"/>
          <w:bCs/>
        </w:rPr>
        <w:t xml:space="preserve"> </w:t>
      </w:r>
    </w:p>
    <w:p w14:paraId="62D84F59"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3</w:t>
      </w:r>
      <w:r w:rsidRPr="00661045">
        <w:rPr>
          <w:rFonts w:ascii="Times New Roman" w:hAnsi="Times New Roman"/>
          <w:bCs/>
        </w:rPr>
        <w:tab/>
        <w:t xml:space="preserve">The Major Economic Systems; Capitalism; Communism; The Islamic Economic </w:t>
      </w:r>
      <w:proofErr w:type="gramStart"/>
      <w:r w:rsidRPr="00661045">
        <w:rPr>
          <w:rFonts w:ascii="Times New Roman" w:hAnsi="Times New Roman"/>
          <w:bCs/>
        </w:rPr>
        <w:t>System;</w:t>
      </w:r>
      <w:proofErr w:type="gramEnd"/>
      <w:r w:rsidRPr="00661045">
        <w:rPr>
          <w:rFonts w:ascii="Times New Roman" w:hAnsi="Times New Roman"/>
          <w:bCs/>
        </w:rPr>
        <w:t xml:space="preserve"> </w:t>
      </w:r>
    </w:p>
    <w:p w14:paraId="1F68EE90"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4</w:t>
      </w:r>
      <w:r w:rsidRPr="00661045">
        <w:rPr>
          <w:rFonts w:ascii="Times New Roman" w:hAnsi="Times New Roman"/>
          <w:bCs/>
        </w:rPr>
        <w:tab/>
        <w:t xml:space="preserve">Financial Intermediaries; Investment Bankers; Brokers; </w:t>
      </w:r>
      <w:proofErr w:type="gramStart"/>
      <w:r w:rsidRPr="00661045">
        <w:rPr>
          <w:rFonts w:ascii="Times New Roman" w:hAnsi="Times New Roman"/>
          <w:bCs/>
        </w:rPr>
        <w:t>Dealers;</w:t>
      </w:r>
      <w:proofErr w:type="gramEnd"/>
      <w:r w:rsidRPr="00661045">
        <w:rPr>
          <w:rFonts w:ascii="Times New Roman" w:hAnsi="Times New Roman"/>
          <w:bCs/>
        </w:rPr>
        <w:t xml:space="preserve"> </w:t>
      </w:r>
    </w:p>
    <w:p w14:paraId="1794CD00"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5</w:t>
      </w:r>
      <w:r w:rsidRPr="00661045">
        <w:rPr>
          <w:rFonts w:ascii="Times New Roman" w:hAnsi="Times New Roman"/>
          <w:bCs/>
        </w:rPr>
        <w:tab/>
        <w:t xml:space="preserve">Financial Markets; The Primary Market; The Secondary Market; The Money </w:t>
      </w:r>
      <w:proofErr w:type="gramStart"/>
      <w:r w:rsidRPr="00661045">
        <w:rPr>
          <w:rFonts w:ascii="Times New Roman" w:hAnsi="Times New Roman"/>
          <w:bCs/>
        </w:rPr>
        <w:t>Market;</w:t>
      </w:r>
      <w:proofErr w:type="gramEnd"/>
      <w:r w:rsidRPr="00661045">
        <w:rPr>
          <w:rFonts w:ascii="Times New Roman" w:hAnsi="Times New Roman"/>
          <w:bCs/>
        </w:rPr>
        <w:t xml:space="preserve"> </w:t>
      </w:r>
    </w:p>
    <w:p w14:paraId="428945CD"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6</w:t>
      </w:r>
      <w:r w:rsidRPr="00661045">
        <w:rPr>
          <w:rFonts w:ascii="Times New Roman" w:hAnsi="Times New Roman"/>
          <w:bCs/>
        </w:rPr>
        <w:tab/>
        <w:t xml:space="preserve">The Capital Market; Security Exchanges; The Over- The- Counter (OTC) Market; Market </w:t>
      </w:r>
      <w:proofErr w:type="gramStart"/>
      <w:r w:rsidRPr="00661045">
        <w:rPr>
          <w:rFonts w:ascii="Times New Roman" w:hAnsi="Times New Roman"/>
          <w:bCs/>
        </w:rPr>
        <w:t>Efficiency;</w:t>
      </w:r>
      <w:proofErr w:type="gramEnd"/>
      <w:r w:rsidRPr="00661045">
        <w:rPr>
          <w:rFonts w:ascii="Times New Roman" w:hAnsi="Times New Roman"/>
          <w:bCs/>
        </w:rPr>
        <w:t xml:space="preserve"> </w:t>
      </w:r>
    </w:p>
    <w:p w14:paraId="2747AA48"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 xml:space="preserve">Week 7 </w:t>
      </w:r>
      <w:r w:rsidRPr="00661045">
        <w:rPr>
          <w:rFonts w:ascii="Times New Roman" w:hAnsi="Times New Roman"/>
          <w:bCs/>
        </w:rPr>
        <w:tab/>
        <w:t xml:space="preserve">Securities in the financial </w:t>
      </w:r>
      <w:proofErr w:type="gramStart"/>
      <w:r w:rsidRPr="00661045">
        <w:rPr>
          <w:rFonts w:ascii="Times New Roman" w:hAnsi="Times New Roman"/>
          <w:bCs/>
        </w:rPr>
        <w:t>market place</w:t>
      </w:r>
      <w:proofErr w:type="gramEnd"/>
      <w:r w:rsidRPr="00661045">
        <w:rPr>
          <w:rFonts w:ascii="Times New Roman" w:hAnsi="Times New Roman"/>
          <w:bCs/>
        </w:rPr>
        <w:t xml:space="preserve">; Securities in the money market; Treasury bills; Commercial paper; Euro Dollars; Bankers’ acceptance; </w:t>
      </w:r>
    </w:p>
    <w:p w14:paraId="035C59B6"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8</w:t>
      </w:r>
      <w:r w:rsidRPr="00661045">
        <w:rPr>
          <w:rFonts w:ascii="Times New Roman" w:hAnsi="Times New Roman"/>
          <w:bCs/>
        </w:rPr>
        <w:tab/>
        <w:t xml:space="preserve">Securities in the capital market; Bonds; Bond terminologies and types; Treasury notes and bonds; Municipal </w:t>
      </w:r>
      <w:proofErr w:type="gramStart"/>
      <w:r w:rsidRPr="00661045">
        <w:rPr>
          <w:rFonts w:ascii="Times New Roman" w:hAnsi="Times New Roman"/>
          <w:bCs/>
        </w:rPr>
        <w:t>bonds;</w:t>
      </w:r>
      <w:proofErr w:type="gramEnd"/>
      <w:r w:rsidRPr="00661045">
        <w:rPr>
          <w:rFonts w:ascii="Times New Roman" w:hAnsi="Times New Roman"/>
          <w:bCs/>
        </w:rPr>
        <w:t xml:space="preserve"> </w:t>
      </w:r>
    </w:p>
    <w:p w14:paraId="08EA4E86"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 xml:space="preserve">Week 9 </w:t>
      </w:r>
      <w:r w:rsidRPr="00661045">
        <w:rPr>
          <w:rFonts w:ascii="Times New Roman" w:hAnsi="Times New Roman"/>
          <w:bCs/>
        </w:rPr>
        <w:tab/>
        <w:t xml:space="preserve">Corporate bonds; Corporate stock; Common stock; Preferred </w:t>
      </w:r>
      <w:proofErr w:type="gramStart"/>
      <w:r w:rsidRPr="00661045">
        <w:rPr>
          <w:rFonts w:ascii="Times New Roman" w:hAnsi="Times New Roman"/>
          <w:bCs/>
        </w:rPr>
        <w:t>stock;</w:t>
      </w:r>
      <w:proofErr w:type="gramEnd"/>
      <w:r w:rsidRPr="00661045">
        <w:rPr>
          <w:rFonts w:ascii="Times New Roman" w:hAnsi="Times New Roman"/>
          <w:bCs/>
        </w:rPr>
        <w:t xml:space="preserve"> </w:t>
      </w:r>
    </w:p>
    <w:p w14:paraId="1FD30F06"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10</w:t>
      </w:r>
      <w:r w:rsidRPr="00661045">
        <w:rPr>
          <w:rFonts w:ascii="Times New Roman" w:hAnsi="Times New Roman"/>
          <w:bCs/>
        </w:rPr>
        <w:tab/>
        <w:t xml:space="preserve">Financial Institutions; Financial intermediation; Denomination Matching; Absorbing credit </w:t>
      </w:r>
      <w:proofErr w:type="gramStart"/>
      <w:r w:rsidRPr="00661045">
        <w:rPr>
          <w:rFonts w:ascii="Times New Roman" w:hAnsi="Times New Roman"/>
          <w:bCs/>
        </w:rPr>
        <w:t>risk;</w:t>
      </w:r>
      <w:proofErr w:type="gramEnd"/>
      <w:r w:rsidRPr="00661045">
        <w:rPr>
          <w:rFonts w:ascii="Times New Roman" w:hAnsi="Times New Roman"/>
          <w:bCs/>
        </w:rPr>
        <w:t xml:space="preserve"> </w:t>
      </w:r>
    </w:p>
    <w:p w14:paraId="7EF41053"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 xml:space="preserve">Week 11 </w:t>
      </w:r>
      <w:r w:rsidRPr="00661045">
        <w:rPr>
          <w:rFonts w:ascii="Times New Roman" w:hAnsi="Times New Roman"/>
          <w:bCs/>
        </w:rPr>
        <w:tab/>
        <w:t>Types of Financial institutions;</w:t>
      </w:r>
      <w:bookmarkStart w:id="0" w:name="_GoBack"/>
      <w:bookmarkEnd w:id="0"/>
      <w:r w:rsidRPr="00661045">
        <w:rPr>
          <w:rFonts w:ascii="Times New Roman" w:hAnsi="Times New Roman"/>
          <w:bCs/>
        </w:rPr>
        <w:t xml:space="preserve"> Commercial Bank; Importance of Commercial Banks; Functions of Commercial </w:t>
      </w:r>
      <w:proofErr w:type="gramStart"/>
      <w:r w:rsidRPr="00661045">
        <w:rPr>
          <w:rFonts w:ascii="Times New Roman" w:hAnsi="Times New Roman"/>
          <w:bCs/>
        </w:rPr>
        <w:t>Banks;</w:t>
      </w:r>
      <w:proofErr w:type="gramEnd"/>
      <w:r w:rsidRPr="00661045">
        <w:rPr>
          <w:rFonts w:ascii="Times New Roman" w:hAnsi="Times New Roman"/>
          <w:bCs/>
        </w:rPr>
        <w:t xml:space="preserve"> </w:t>
      </w:r>
    </w:p>
    <w:p w14:paraId="7423345D"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12</w:t>
      </w:r>
      <w:r w:rsidRPr="00661045">
        <w:rPr>
          <w:rFonts w:ascii="Times New Roman" w:hAnsi="Times New Roman"/>
          <w:bCs/>
        </w:rPr>
        <w:tab/>
        <w:t xml:space="preserve">Central Bank; Functions of Central Bank; Credit </w:t>
      </w:r>
      <w:proofErr w:type="gramStart"/>
      <w:r w:rsidRPr="00661045">
        <w:rPr>
          <w:rFonts w:ascii="Times New Roman" w:hAnsi="Times New Roman"/>
          <w:bCs/>
        </w:rPr>
        <w:t>control;</w:t>
      </w:r>
      <w:proofErr w:type="gramEnd"/>
      <w:r w:rsidRPr="00661045">
        <w:rPr>
          <w:rFonts w:ascii="Times New Roman" w:hAnsi="Times New Roman"/>
          <w:bCs/>
        </w:rPr>
        <w:t xml:space="preserve"> </w:t>
      </w:r>
    </w:p>
    <w:p w14:paraId="059CC980"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13</w:t>
      </w:r>
      <w:r w:rsidRPr="00661045">
        <w:rPr>
          <w:rFonts w:ascii="Times New Roman" w:hAnsi="Times New Roman"/>
          <w:bCs/>
        </w:rPr>
        <w:tab/>
        <w:t xml:space="preserve">State Bank of Pakistan; Constitution; Function of State Bank; Principles of Note </w:t>
      </w:r>
      <w:proofErr w:type="gramStart"/>
      <w:r w:rsidRPr="00661045">
        <w:rPr>
          <w:rFonts w:ascii="Times New Roman" w:hAnsi="Times New Roman"/>
          <w:bCs/>
        </w:rPr>
        <w:t>Issue;</w:t>
      </w:r>
      <w:proofErr w:type="gramEnd"/>
      <w:r w:rsidRPr="00661045">
        <w:rPr>
          <w:rFonts w:ascii="Times New Roman" w:hAnsi="Times New Roman"/>
          <w:bCs/>
        </w:rPr>
        <w:t xml:space="preserve"> </w:t>
      </w:r>
    </w:p>
    <w:p w14:paraId="6AEAF4C3" w14:textId="77777777"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14</w:t>
      </w:r>
      <w:r w:rsidRPr="00661045">
        <w:rPr>
          <w:rFonts w:ascii="Times New Roman" w:hAnsi="Times New Roman"/>
          <w:bCs/>
        </w:rPr>
        <w:tab/>
        <w:t xml:space="preserve">Specialized Financial Institution in Pakistan; Pakistan industrial credit and Investment Corporation; Small business Finance Corporation; Industrial development Bank of Pakistan; Investment Corporation of Pakistan; National investment </w:t>
      </w:r>
      <w:proofErr w:type="gramStart"/>
      <w:r w:rsidRPr="00661045">
        <w:rPr>
          <w:rFonts w:ascii="Times New Roman" w:hAnsi="Times New Roman"/>
          <w:bCs/>
        </w:rPr>
        <w:t>trust;</w:t>
      </w:r>
      <w:proofErr w:type="gramEnd"/>
      <w:r w:rsidRPr="00661045">
        <w:rPr>
          <w:rFonts w:ascii="Times New Roman" w:hAnsi="Times New Roman"/>
          <w:bCs/>
        </w:rPr>
        <w:t xml:space="preserve"> </w:t>
      </w:r>
    </w:p>
    <w:p w14:paraId="52BCBEB2" w14:textId="3F7F24A5" w:rsidR="005313E7" w:rsidRPr="00661045" w:rsidRDefault="005313E7" w:rsidP="005313E7">
      <w:pPr>
        <w:ind w:left="1440" w:hanging="1440"/>
        <w:jc w:val="both"/>
        <w:rPr>
          <w:rFonts w:ascii="Times New Roman" w:hAnsi="Times New Roman"/>
          <w:bCs/>
        </w:rPr>
      </w:pPr>
      <w:r w:rsidRPr="00661045">
        <w:rPr>
          <w:rFonts w:ascii="Times New Roman" w:hAnsi="Times New Roman"/>
          <w:bCs/>
        </w:rPr>
        <w:t>Week 15</w:t>
      </w:r>
      <w:r w:rsidRPr="00661045">
        <w:rPr>
          <w:rFonts w:ascii="Times New Roman" w:hAnsi="Times New Roman"/>
          <w:bCs/>
        </w:rPr>
        <w:tab/>
        <w:t xml:space="preserve">International Financial Institutions; International Monetary fund; International Bank for reconstruction and development; World Bank; International Finance Corporation </w:t>
      </w:r>
    </w:p>
    <w:p w14:paraId="2DEC9532" w14:textId="77777777" w:rsidR="005313E7" w:rsidRPr="00661045" w:rsidRDefault="005313E7" w:rsidP="005313E7">
      <w:pPr>
        <w:jc w:val="both"/>
        <w:rPr>
          <w:rFonts w:ascii="Times New Roman" w:hAnsi="Times New Roman"/>
          <w:bCs/>
        </w:rPr>
      </w:pPr>
      <w:r w:rsidRPr="00661045">
        <w:rPr>
          <w:rFonts w:ascii="Times New Roman" w:hAnsi="Times New Roman"/>
          <w:bCs/>
        </w:rPr>
        <w:t>Week 16</w:t>
      </w:r>
      <w:r w:rsidRPr="00661045">
        <w:rPr>
          <w:rFonts w:ascii="Times New Roman" w:hAnsi="Times New Roman"/>
          <w:bCs/>
        </w:rPr>
        <w:tab/>
        <w:t>Presentations, Quiz competition and test</w:t>
      </w:r>
    </w:p>
    <w:p w14:paraId="68247388" w14:textId="77777777" w:rsidR="005313E7" w:rsidRPr="00661045" w:rsidRDefault="005313E7" w:rsidP="005313E7">
      <w:pPr>
        <w:jc w:val="both"/>
        <w:rPr>
          <w:rFonts w:ascii="Times New Roman" w:hAnsi="Times New Roman"/>
          <w:b/>
          <w:bCs/>
        </w:rPr>
      </w:pPr>
    </w:p>
    <w:p w14:paraId="5971167A" w14:textId="77777777" w:rsidR="005313E7" w:rsidRPr="00661045" w:rsidRDefault="005313E7" w:rsidP="005313E7">
      <w:pPr>
        <w:jc w:val="both"/>
        <w:rPr>
          <w:rFonts w:ascii="Times New Roman" w:hAnsi="Times New Roman"/>
          <w:b/>
          <w:bCs/>
        </w:rPr>
      </w:pPr>
      <w:r w:rsidRPr="00661045">
        <w:rPr>
          <w:rFonts w:ascii="Times New Roman" w:hAnsi="Times New Roman"/>
          <w:b/>
          <w:bCs/>
        </w:rPr>
        <w:t>Recommended Texts:</w:t>
      </w:r>
    </w:p>
    <w:p w14:paraId="62EBFF1D" w14:textId="77777777" w:rsidR="004106FB" w:rsidRPr="00661045" w:rsidRDefault="004106FB" w:rsidP="005313E7">
      <w:pPr>
        <w:tabs>
          <w:tab w:val="left" w:pos="0"/>
        </w:tabs>
        <w:suppressAutoHyphens/>
        <w:ind w:left="720" w:hangingChars="300" w:hanging="720"/>
        <w:jc w:val="both"/>
        <w:rPr>
          <w:rFonts w:ascii="Times New Roman" w:hAnsi="Times New Roman"/>
          <w:bCs/>
        </w:rPr>
      </w:pPr>
    </w:p>
    <w:p w14:paraId="627819A4" w14:textId="34816427" w:rsidR="005313E7" w:rsidRPr="00661045" w:rsidRDefault="009146E0" w:rsidP="005313E7">
      <w:pPr>
        <w:tabs>
          <w:tab w:val="left" w:pos="0"/>
        </w:tabs>
        <w:suppressAutoHyphens/>
        <w:ind w:left="720" w:hangingChars="300" w:hanging="720"/>
        <w:jc w:val="both"/>
        <w:rPr>
          <w:rFonts w:ascii="Times New Roman" w:hAnsi="Times New Roman"/>
          <w:bCs/>
        </w:rPr>
      </w:pPr>
      <w:r w:rsidRPr="00661045">
        <w:rPr>
          <w:rFonts w:ascii="Times New Roman" w:hAnsi="Times New Roman"/>
          <w:bCs/>
        </w:rPr>
        <w:t>Frederic</w:t>
      </w:r>
      <w:r w:rsidR="005313E7" w:rsidRPr="00661045">
        <w:rPr>
          <w:rFonts w:ascii="Times New Roman" w:hAnsi="Times New Roman"/>
          <w:bCs/>
        </w:rPr>
        <w:t>-S-</w:t>
      </w:r>
      <w:proofErr w:type="spellStart"/>
      <w:r w:rsidR="005313E7" w:rsidRPr="00661045">
        <w:rPr>
          <w:rFonts w:ascii="Times New Roman" w:hAnsi="Times New Roman"/>
          <w:bCs/>
        </w:rPr>
        <w:t>Mishken</w:t>
      </w:r>
      <w:proofErr w:type="spellEnd"/>
      <w:r w:rsidR="005313E7" w:rsidRPr="00661045">
        <w:rPr>
          <w:rFonts w:ascii="Times New Roman" w:hAnsi="Times New Roman"/>
          <w:bCs/>
        </w:rPr>
        <w:t xml:space="preserve">, (2011). </w:t>
      </w:r>
      <w:r w:rsidR="005313E7" w:rsidRPr="00661045">
        <w:rPr>
          <w:rFonts w:ascii="Times New Roman" w:hAnsi="Times New Roman"/>
          <w:bCs/>
          <w:i/>
        </w:rPr>
        <w:t>Financial Markets, Institutions and Money,</w:t>
      </w:r>
      <w:r w:rsidR="005313E7" w:rsidRPr="00661045">
        <w:rPr>
          <w:rFonts w:ascii="Times New Roman" w:hAnsi="Times New Roman"/>
          <w:bCs/>
        </w:rPr>
        <w:t xml:space="preserve"> (7</w:t>
      </w:r>
      <w:r w:rsidR="005313E7" w:rsidRPr="00661045">
        <w:rPr>
          <w:rFonts w:ascii="Times New Roman" w:hAnsi="Times New Roman"/>
          <w:bCs/>
          <w:vertAlign w:val="superscript"/>
        </w:rPr>
        <w:t>th</w:t>
      </w:r>
      <w:r w:rsidR="005313E7" w:rsidRPr="00661045">
        <w:rPr>
          <w:rFonts w:ascii="Times New Roman" w:hAnsi="Times New Roman"/>
          <w:bCs/>
        </w:rPr>
        <w:t xml:space="preserve"> Edition). New York: Harper Collins Publisher.</w:t>
      </w:r>
    </w:p>
    <w:p w14:paraId="347C81D2" w14:textId="77777777" w:rsidR="005313E7" w:rsidRPr="00661045" w:rsidRDefault="005313E7" w:rsidP="005313E7">
      <w:pPr>
        <w:tabs>
          <w:tab w:val="left" w:pos="0"/>
        </w:tabs>
        <w:suppressAutoHyphens/>
        <w:ind w:left="720" w:hangingChars="300" w:hanging="720"/>
        <w:jc w:val="both"/>
        <w:rPr>
          <w:rFonts w:ascii="Times New Roman" w:hAnsi="Times New Roman"/>
          <w:bCs/>
        </w:rPr>
      </w:pPr>
      <w:proofErr w:type="spellStart"/>
      <w:r w:rsidRPr="00661045">
        <w:rPr>
          <w:rFonts w:ascii="Times New Roman" w:hAnsi="Times New Roman"/>
          <w:bCs/>
        </w:rPr>
        <w:t>Meenai</w:t>
      </w:r>
      <w:proofErr w:type="spellEnd"/>
      <w:r w:rsidRPr="00661045">
        <w:rPr>
          <w:rFonts w:ascii="Times New Roman" w:hAnsi="Times New Roman"/>
          <w:bCs/>
        </w:rPr>
        <w:t xml:space="preserve">, S.A. (latest Edition). </w:t>
      </w:r>
      <w:r w:rsidRPr="00661045">
        <w:rPr>
          <w:rFonts w:ascii="Times New Roman" w:hAnsi="Times New Roman"/>
          <w:bCs/>
          <w:i/>
        </w:rPr>
        <w:t>Money and Banking in Pakistan.</w:t>
      </w:r>
      <w:r w:rsidRPr="00661045">
        <w:rPr>
          <w:rFonts w:ascii="Times New Roman" w:hAnsi="Times New Roman"/>
          <w:bCs/>
        </w:rPr>
        <w:t xml:space="preserve"> Karachi: Oxford University Press. </w:t>
      </w:r>
    </w:p>
    <w:p w14:paraId="278D1594" w14:textId="77777777" w:rsidR="005313E7" w:rsidRPr="00661045" w:rsidRDefault="005313E7" w:rsidP="005313E7">
      <w:pPr>
        <w:tabs>
          <w:tab w:val="left" w:pos="0"/>
        </w:tabs>
        <w:suppressAutoHyphens/>
        <w:ind w:left="720" w:hangingChars="300" w:hanging="720"/>
        <w:jc w:val="both"/>
        <w:rPr>
          <w:rFonts w:ascii="Times New Roman" w:hAnsi="Times New Roman"/>
          <w:bCs/>
        </w:rPr>
      </w:pPr>
      <w:r w:rsidRPr="00661045">
        <w:rPr>
          <w:rFonts w:ascii="Times New Roman" w:hAnsi="Times New Roman"/>
          <w:bCs/>
        </w:rPr>
        <w:t xml:space="preserve">Abbasi. M. B. (1994). </w:t>
      </w:r>
      <w:r w:rsidRPr="00661045">
        <w:rPr>
          <w:rFonts w:ascii="Times New Roman" w:hAnsi="Times New Roman"/>
          <w:bCs/>
          <w:i/>
        </w:rPr>
        <w:t>Capital Markets in Pakistan. Pakistan</w:t>
      </w:r>
      <w:r w:rsidRPr="00661045">
        <w:rPr>
          <w:rFonts w:ascii="Times New Roman" w:hAnsi="Times New Roman"/>
          <w:bCs/>
        </w:rPr>
        <w:t>: National Development Finance Corporation.</w:t>
      </w:r>
    </w:p>
    <w:p w14:paraId="6A81A2C2" w14:textId="77777777" w:rsidR="005313E7" w:rsidRPr="00661045" w:rsidRDefault="005313E7" w:rsidP="005313E7">
      <w:pPr>
        <w:tabs>
          <w:tab w:val="left" w:pos="0"/>
        </w:tabs>
        <w:suppressAutoHyphens/>
        <w:ind w:left="720" w:hangingChars="300" w:hanging="720"/>
        <w:jc w:val="both"/>
        <w:rPr>
          <w:rFonts w:ascii="Times New Roman" w:hAnsi="Times New Roman"/>
          <w:bCs/>
        </w:rPr>
      </w:pPr>
      <w:r w:rsidRPr="00661045">
        <w:rPr>
          <w:rFonts w:ascii="Times New Roman" w:hAnsi="Times New Roman"/>
          <w:bCs/>
        </w:rPr>
        <w:t xml:space="preserve">Lawrence-S-Ritter and </w:t>
      </w:r>
      <w:proofErr w:type="spellStart"/>
      <w:r w:rsidRPr="00661045">
        <w:rPr>
          <w:rFonts w:ascii="Times New Roman" w:hAnsi="Times New Roman"/>
          <w:bCs/>
        </w:rPr>
        <w:t>Willion</w:t>
      </w:r>
      <w:proofErr w:type="spellEnd"/>
      <w:r w:rsidRPr="00661045">
        <w:rPr>
          <w:rFonts w:ascii="Times New Roman" w:hAnsi="Times New Roman"/>
          <w:bCs/>
        </w:rPr>
        <w:t>-L-Silber (8</w:t>
      </w:r>
      <w:r w:rsidRPr="00661045">
        <w:rPr>
          <w:rFonts w:ascii="Times New Roman" w:hAnsi="Times New Roman"/>
          <w:bCs/>
          <w:vertAlign w:val="superscript"/>
        </w:rPr>
        <w:t>th</w:t>
      </w:r>
      <w:r w:rsidRPr="00661045">
        <w:rPr>
          <w:rFonts w:ascii="Times New Roman" w:hAnsi="Times New Roman"/>
          <w:bCs/>
        </w:rPr>
        <w:t xml:space="preserve"> Edition). </w:t>
      </w:r>
      <w:r w:rsidRPr="00661045">
        <w:rPr>
          <w:rFonts w:ascii="Times New Roman" w:hAnsi="Times New Roman"/>
          <w:bCs/>
          <w:i/>
        </w:rPr>
        <w:t>Principles of Money, Banking and Financial Institutions.</w:t>
      </w:r>
      <w:r w:rsidRPr="00661045">
        <w:rPr>
          <w:rFonts w:ascii="Times New Roman" w:hAnsi="Times New Roman"/>
          <w:bCs/>
        </w:rPr>
        <w:t xml:space="preserve"> Harper Collins Publishers, New York.</w:t>
      </w:r>
    </w:p>
    <w:p w14:paraId="0A4DDE12" w14:textId="77777777" w:rsidR="005313E7" w:rsidRPr="007853EE" w:rsidRDefault="005313E7" w:rsidP="005313E7">
      <w:pPr>
        <w:jc w:val="both"/>
        <w:rPr>
          <w:rFonts w:ascii="Times New Roman" w:hAnsi="Times New Roman"/>
        </w:rPr>
      </w:pPr>
      <w:r w:rsidRPr="00661045">
        <w:rPr>
          <w:rFonts w:ascii="Times New Roman" w:hAnsi="Times New Roman"/>
        </w:rPr>
        <w:t xml:space="preserve">Ansari, </w:t>
      </w:r>
      <w:proofErr w:type="gramStart"/>
      <w:r w:rsidRPr="00661045">
        <w:rPr>
          <w:rFonts w:ascii="Times New Roman" w:hAnsi="Times New Roman"/>
        </w:rPr>
        <w:t>J .</w:t>
      </w:r>
      <w:proofErr w:type="gramEnd"/>
      <w:r w:rsidRPr="00661045">
        <w:rPr>
          <w:rFonts w:ascii="Times New Roman" w:hAnsi="Times New Roman"/>
        </w:rPr>
        <w:t xml:space="preserve">A. (2005). </w:t>
      </w:r>
      <w:r w:rsidRPr="00661045">
        <w:rPr>
          <w:rFonts w:ascii="Times New Roman" w:hAnsi="Times New Roman"/>
          <w:i/>
        </w:rPr>
        <w:t xml:space="preserve">Financial Management in Pakistan. </w:t>
      </w:r>
      <w:r w:rsidRPr="00661045">
        <w:rPr>
          <w:rFonts w:ascii="Times New Roman" w:hAnsi="Times New Roman"/>
        </w:rPr>
        <w:t>Oxford University Press.</w:t>
      </w:r>
    </w:p>
    <w:p w14:paraId="63BD9470" w14:textId="77777777" w:rsidR="00C84DAF" w:rsidRDefault="00C84DAF"/>
    <w:sectPr w:rsidR="00C84DAF" w:rsidSect="001303E3">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2A"/>
    <w:rsid w:val="001303E3"/>
    <w:rsid w:val="001E73F5"/>
    <w:rsid w:val="002F5210"/>
    <w:rsid w:val="002F6365"/>
    <w:rsid w:val="004106FB"/>
    <w:rsid w:val="0042007A"/>
    <w:rsid w:val="00461DB5"/>
    <w:rsid w:val="005313E7"/>
    <w:rsid w:val="005345BD"/>
    <w:rsid w:val="005F4C79"/>
    <w:rsid w:val="00661045"/>
    <w:rsid w:val="006D6312"/>
    <w:rsid w:val="00821D20"/>
    <w:rsid w:val="00845CDA"/>
    <w:rsid w:val="008A1EF4"/>
    <w:rsid w:val="008A5512"/>
    <w:rsid w:val="009146E0"/>
    <w:rsid w:val="00983641"/>
    <w:rsid w:val="009A3E14"/>
    <w:rsid w:val="00A42FA6"/>
    <w:rsid w:val="00A56B1E"/>
    <w:rsid w:val="00A6624D"/>
    <w:rsid w:val="00AA597B"/>
    <w:rsid w:val="00B16548"/>
    <w:rsid w:val="00BD1947"/>
    <w:rsid w:val="00C24C36"/>
    <w:rsid w:val="00C84DAF"/>
    <w:rsid w:val="00D07DF9"/>
    <w:rsid w:val="00EC2A53"/>
    <w:rsid w:val="00F3102A"/>
    <w:rsid w:val="00F3364E"/>
    <w:rsid w:val="00F54800"/>
    <w:rsid w:val="00F94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04A8"/>
  <w15:chartTrackingRefBased/>
  <w15:docId w15:val="{941A9514-9BD2-4C1E-8819-F7D33A7B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E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16548"/>
    <w:pPr>
      <w:keepNext/>
      <w:keepLines/>
      <w:spacing w:before="240" w:line="276"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B16548"/>
    <w:pPr>
      <w:keepNext/>
      <w:keepLines/>
      <w:spacing w:before="40" w:line="276" w:lineRule="auto"/>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548"/>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B16548"/>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Shah</dc:creator>
  <cp:keywords/>
  <dc:description/>
  <cp:lastModifiedBy>Majid Shah</cp:lastModifiedBy>
  <cp:revision>49</cp:revision>
  <dcterms:created xsi:type="dcterms:W3CDTF">2020-04-10T14:32:00Z</dcterms:created>
  <dcterms:modified xsi:type="dcterms:W3CDTF">2020-04-11T15:08:00Z</dcterms:modified>
</cp:coreProperties>
</file>